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14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Почетный диплом многодетной матери Нижегородской области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Законом Нижегородской области от 21 апреля 2003 года № 28-3 «О наградах и премиях Нижегородской области» учрежден Почетный диплом многодетной матери Нижегородской области.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Почетный диплом является наградой за заслуги женщины-матери в воспита</w:t>
        <w:softHyphen/>
        <w:t>нии детей, в укреплении семьи, а также за большой вклад в возрождение и развитие лучших семейных традиций. Почетный диплом учреждается трех степеней: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Почетный диплом I степени;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Почетный диплом II степени;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Почетный диплом III степени.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Почетным дипломом многодетной матери Нижегородской области I (II, III) степени награждаются женщины - многодетные матери, граждане Российской Федерации, постоянно проживающие на территории Нижегородской области, за заслуги в воспитании детей и укрепление семьи.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При представлении к награждению Почетным дипломом учитывается добросовестное отношение многодетной матери к воспитанию и содержанию своих детей, которое определяется на основании заключения органов местного самоуправления.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80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Представление многодетной матери к награждению Почетным дипломом производится при достижении младшим ребенком возраста восьми лет. Учиты</w:t>
        <w:softHyphen/>
        <w:t>ваются также дети усыновленные, взятые под опеку матерью в установленном за</w:t>
        <w:softHyphen/>
        <w:t>коном порядке, погибшие при исполнении воинского и служебного долга или при спасении человеческой жизни.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80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Лицам, награжденным Почетным дипломом многодетной матери Нижего</w:t>
        <w:softHyphen/>
        <w:t>родской области, одновременно с Почетным дипломом многодетной матери Ни</w:t>
        <w:softHyphen/>
        <w:t>жегородской области вручается единовременная денежная выплата в размере: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к Почетному диплому многодетной матери I степени - 20 ООО руб.;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к Почетному диплому многодетной матери II степени - 15 ООО руб.;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4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к Почетному диплому многодетной матери III степени - 10 ООО руб.</w:t>
      </w:r>
    </w:p>
    <w:p>
      <w:pPr>
        <w:pStyle w:val="Style3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Премия Нижегородской области «Нижегородская семья»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Законом Нижегородской области от 21 апреля 2003 года № 28-3 «О наградах и премиях Нижегородской области» учреждена Премия Нижегородской области «Нижегородская семья».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Премия присуждается ежегодно в целях укрепления института семьи, пропа</w:t>
        <w:softHyphen/>
        <w:t>ганды семейного образа жизни и поощрения социально активных семей.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Премия вручается гражданам Российской Федерации: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состоящим в зарегистрированном браке, либо, в случае неполной семьи, оди</w:t>
        <w:softHyphen/>
        <w:t>ноким родителям, постоянно проживающим на территории Нижегородской области, воспитывающим (воспитавшим) детей достойными гражданами Российской Федерации, занимающим социально активную позицию в общественной жизни, сохраняющим и развивающим лучшие семейные традиции, за постоянное активное участие и совместные с детьми успехи в различных видах общественно значимой деятельности (трудовой, культурной, спортивной или иной деятельности).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42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Ежегодно на конкурсной основе вручается десять премий в размере 100 000 руб. каждая.</w:t>
      </w:r>
    </w:p>
    <w:p>
      <w:pPr>
        <w:pStyle w:val="Style5"/>
        <w:framePr w:w="10406" w:h="15343" w:hRule="exact" w:wrap="none" w:vAnchor="page" w:hAnchor="page" w:x="76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13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Лицам, удостоенным Премии, присваивается звание </w:t>
      </w:r>
      <w:r>
        <w:rPr>
          <w:rStyle w:val="CharStyle7"/>
        </w:rPr>
        <w:t xml:space="preserve">"Лауреат премии </w:t>
      </w:r>
      <w:r>
        <w:rPr>
          <w:lang w:val="ru-RU"/>
          <w:sz w:val="24"/>
          <w:szCs w:val="24"/>
          <w:w w:val="100"/>
          <w:color w:val="000000"/>
          <w:position w:val="0"/>
        </w:rPr>
        <w:t>Нижегородской области "Нижегородская семья" и вручается диплом.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8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7">
    <w:name w:val="Основной текст + Полужирный,Интервал 0 pt"/>
    <w:basedOn w:val="CharStyle6"/>
    <w:rPr>
      <w:lang w:val="ru-RU"/>
      <w:b/>
      <w:bCs/>
      <w:sz w:val="24"/>
      <w:szCs w:val="24"/>
      <w:w w:val="100"/>
      <w:spacing w:val="-2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before="30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after="180" w:line="36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